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C45" w:rsidRDefault="000C3447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IV.</w:t>
      </w:r>
    </w:p>
    <w:p w:rsidR="00686C45" w:rsidRDefault="000C3447">
      <w:pPr>
        <w:spacing w:before="240" w:after="6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mallCaps/>
          <w:sz w:val="22"/>
          <w:szCs w:val="22"/>
        </w:rPr>
        <w:t>VYPOŘÁDÁNÍ PŘIPOMÍNEK K MATERIÁLU S NÁZVEM:</w:t>
      </w:r>
    </w:p>
    <w:p w:rsidR="00860832" w:rsidRDefault="00860832" w:rsidP="00860832">
      <w:pPr>
        <w:spacing w:before="240" w:after="240"/>
        <w:jc w:val="center"/>
        <w:rPr>
          <w:rFonts w:ascii="Arial" w:eastAsia="Arial" w:hAnsi="Arial" w:cs="Arial"/>
          <w:b/>
          <w:sz w:val="22"/>
          <w:szCs w:val="22"/>
        </w:rPr>
      </w:pPr>
      <w:r w:rsidRPr="00860832">
        <w:rPr>
          <w:rFonts w:ascii="Arial" w:eastAsia="Arial" w:hAnsi="Arial" w:cs="Arial"/>
          <w:b/>
          <w:sz w:val="22"/>
          <w:szCs w:val="22"/>
        </w:rPr>
        <w:t xml:space="preserve">Návrh programu podpory mezinárodní spolupráce </w:t>
      </w:r>
      <w:r>
        <w:rPr>
          <w:rFonts w:ascii="Arial" w:eastAsia="Arial" w:hAnsi="Arial" w:cs="Arial"/>
          <w:b/>
          <w:sz w:val="22"/>
          <w:szCs w:val="22"/>
        </w:rPr>
        <w:t xml:space="preserve">ve výzkumu, vývoji a inovacích </w:t>
      </w:r>
      <w:r w:rsidRPr="00860832">
        <w:rPr>
          <w:rFonts w:ascii="Arial" w:eastAsia="Arial" w:hAnsi="Arial" w:cs="Arial"/>
          <w:b/>
          <w:sz w:val="22"/>
          <w:szCs w:val="22"/>
        </w:rPr>
        <w:t>INTER-EXCELLENCE II</w:t>
      </w:r>
    </w:p>
    <w:p w:rsidR="00860832" w:rsidRDefault="00860832" w:rsidP="00860832">
      <w:pPr>
        <w:spacing w:before="240" w:after="240"/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GoBack"/>
      <w:bookmarkEnd w:id="0"/>
    </w:p>
    <w:p w:rsidR="00686C45" w:rsidRPr="00860832" w:rsidRDefault="000C3447" w:rsidP="00860832">
      <w:pPr>
        <w:spacing w:before="240" w:after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dne </w:t>
      </w:r>
      <w:r w:rsidR="00860832">
        <w:rPr>
          <w:rFonts w:ascii="Arial" w:eastAsia="Arial" w:hAnsi="Arial" w:cs="Arial"/>
          <w:b/>
          <w:sz w:val="22"/>
          <w:szCs w:val="22"/>
        </w:rPr>
        <w:t>…</w:t>
      </w:r>
      <w:r w:rsidR="007444A2">
        <w:rPr>
          <w:rFonts w:ascii="Arial" w:eastAsia="Arial" w:hAnsi="Arial" w:cs="Arial"/>
          <w:b/>
          <w:sz w:val="22"/>
          <w:szCs w:val="22"/>
        </w:rPr>
        <w:t> </w:t>
      </w:r>
      <w:r w:rsidR="00860832">
        <w:rPr>
          <w:rFonts w:ascii="Arial" w:eastAsia="Arial" w:hAnsi="Arial" w:cs="Arial"/>
          <w:b/>
          <w:sz w:val="22"/>
          <w:szCs w:val="22"/>
        </w:rPr>
        <w:t>2021</w:t>
      </w:r>
      <w:r>
        <w:rPr>
          <w:rFonts w:ascii="Arial" w:eastAsia="Arial" w:hAnsi="Arial" w:cs="Arial"/>
          <w:sz w:val="22"/>
          <w:szCs w:val="22"/>
        </w:rPr>
        <w:t>, s termínem dodání stanovisek do</w:t>
      </w:r>
      <w:r w:rsidR="00860832">
        <w:rPr>
          <w:rFonts w:ascii="Arial" w:eastAsia="Arial" w:hAnsi="Arial" w:cs="Arial"/>
          <w:sz w:val="22"/>
          <w:szCs w:val="22"/>
        </w:rPr>
        <w:t xml:space="preserve"> …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860832">
        <w:rPr>
          <w:rFonts w:ascii="Arial" w:eastAsia="Arial" w:hAnsi="Arial" w:cs="Arial"/>
          <w:b/>
          <w:sz w:val="22"/>
          <w:szCs w:val="22"/>
        </w:rPr>
        <w:t>2021</w:t>
      </w:r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686C45">
        <w:trPr>
          <w:trHeight w:val="340"/>
        </w:trPr>
        <w:tc>
          <w:tcPr>
            <w:tcW w:w="1718" w:type="dxa"/>
          </w:tcPr>
          <w:p w:rsidR="00686C45" w:rsidRDefault="000C3447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686C45" w:rsidRDefault="000C344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686C45" w:rsidRDefault="000C344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860832" w:rsidTr="00A26208">
        <w:trPr>
          <w:trHeight w:val="1040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832" w:rsidRDefault="0086083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832" w:rsidRDefault="00860832" w:rsidP="002349D5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0832" w:rsidRDefault="008608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86C45" w:rsidRDefault="00686C45" w:rsidP="008608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sectPr w:rsidR="00686C45">
      <w:footerReference w:type="default" r:id="rId7"/>
      <w:pgSz w:w="16840" w:h="11907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0ED" w:rsidRDefault="001F50ED">
      <w:r>
        <w:separator/>
      </w:r>
    </w:p>
  </w:endnote>
  <w:endnote w:type="continuationSeparator" w:id="0">
    <w:p w:rsidR="001F50ED" w:rsidRDefault="001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C45" w:rsidRDefault="000C3447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860832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860832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0ED" w:rsidRDefault="001F50ED">
      <w:r>
        <w:separator/>
      </w:r>
    </w:p>
  </w:footnote>
  <w:footnote w:type="continuationSeparator" w:id="0">
    <w:p w:rsidR="001F50ED" w:rsidRDefault="001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60048"/>
    <w:multiLevelType w:val="multilevel"/>
    <w:tmpl w:val="FD30D2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51898"/>
    <w:multiLevelType w:val="multilevel"/>
    <w:tmpl w:val="4D145EF4"/>
    <w:lvl w:ilvl="0">
      <w:start w:val="1"/>
      <w:numFmt w:val="bullet"/>
      <w:lvlText w:val="●"/>
      <w:lvlJc w:val="left"/>
      <w:pPr>
        <w:ind w:left="4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7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536850"/>
    <w:multiLevelType w:val="multilevel"/>
    <w:tmpl w:val="29DAD6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7FD497E"/>
    <w:multiLevelType w:val="multilevel"/>
    <w:tmpl w:val="3CECBD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84721D"/>
    <w:multiLevelType w:val="multilevel"/>
    <w:tmpl w:val="001A67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96572"/>
    <w:multiLevelType w:val="multilevel"/>
    <w:tmpl w:val="4BE27C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B297C"/>
    <w:multiLevelType w:val="multilevel"/>
    <w:tmpl w:val="8E7E12A0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9E0FB2"/>
    <w:multiLevelType w:val="multilevel"/>
    <w:tmpl w:val="9DAEC5A8"/>
    <w:lvl w:ilvl="0">
      <w:start w:val="1"/>
      <w:numFmt w:val="decimal"/>
      <w:lvlText w:val="%1."/>
      <w:lvlJc w:val="left"/>
      <w:pPr>
        <w:ind w:left="71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27087B"/>
    <w:multiLevelType w:val="multilevel"/>
    <w:tmpl w:val="2E9C86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20582"/>
    <w:multiLevelType w:val="multilevel"/>
    <w:tmpl w:val="16AE82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C7A319A"/>
    <w:multiLevelType w:val="multilevel"/>
    <w:tmpl w:val="3C12F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E16A4"/>
    <w:multiLevelType w:val="multilevel"/>
    <w:tmpl w:val="7BC01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45"/>
    <w:rsid w:val="0003042C"/>
    <w:rsid w:val="000367D5"/>
    <w:rsid w:val="00094EA2"/>
    <w:rsid w:val="000C3447"/>
    <w:rsid w:val="000D234E"/>
    <w:rsid w:val="000E68C2"/>
    <w:rsid w:val="00155281"/>
    <w:rsid w:val="00173A21"/>
    <w:rsid w:val="001A0D63"/>
    <w:rsid w:val="001F50ED"/>
    <w:rsid w:val="002331D5"/>
    <w:rsid w:val="002349D5"/>
    <w:rsid w:val="002407A1"/>
    <w:rsid w:val="0030302D"/>
    <w:rsid w:val="003546F4"/>
    <w:rsid w:val="003A12C4"/>
    <w:rsid w:val="003A25E5"/>
    <w:rsid w:val="003B731C"/>
    <w:rsid w:val="003C4629"/>
    <w:rsid w:val="0046033F"/>
    <w:rsid w:val="00477357"/>
    <w:rsid w:val="005603B6"/>
    <w:rsid w:val="005A4D8F"/>
    <w:rsid w:val="00686C45"/>
    <w:rsid w:val="007444A2"/>
    <w:rsid w:val="00767042"/>
    <w:rsid w:val="007856B7"/>
    <w:rsid w:val="00860832"/>
    <w:rsid w:val="008D008A"/>
    <w:rsid w:val="00904265"/>
    <w:rsid w:val="009B6DB7"/>
    <w:rsid w:val="00A11141"/>
    <w:rsid w:val="00A34578"/>
    <w:rsid w:val="00A6049B"/>
    <w:rsid w:val="00AE1964"/>
    <w:rsid w:val="00B67CDB"/>
    <w:rsid w:val="00C3616F"/>
    <w:rsid w:val="00D23D34"/>
    <w:rsid w:val="00D32CDC"/>
    <w:rsid w:val="00D67C02"/>
    <w:rsid w:val="00EA2746"/>
    <w:rsid w:val="00EB3A47"/>
    <w:rsid w:val="00F47362"/>
    <w:rsid w:val="00F6362D"/>
    <w:rsid w:val="00F66262"/>
    <w:rsid w:val="00F8114E"/>
    <w:rsid w:val="00F8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560B1-E921-4F2D-A8ED-191ECC0B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67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6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 Luděk</dc:creator>
  <cp:lastModifiedBy>Kos Luděk</cp:lastModifiedBy>
  <cp:revision>2</cp:revision>
  <dcterms:created xsi:type="dcterms:W3CDTF">2020-12-08T08:17:00Z</dcterms:created>
  <dcterms:modified xsi:type="dcterms:W3CDTF">2020-12-08T08:17:00Z</dcterms:modified>
</cp:coreProperties>
</file>